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36"/>
          <w:szCs w:val="36"/>
          <w:lang w:eastAsia="es-ES_tradnl"/>
          <w14:ligatures w14:val="none"/>
        </w:rPr>
        <w:t>Canal de denuncias de la Gerencia Municipal de Urbanismo de Santa Cruz de Tenerife en cumplimiento de la Ley 2/2023, de 20 de febrero, reguladora de la protección de las personas que informen sobre infracciones normativas y de lucha contra la corrupción.</w:t>
      </w:r>
    </w:p>
    <w:p w:rsidR="00EC2190" w:rsidRPr="00EC2190" w:rsidRDefault="00EC2190" w:rsidP="00EC219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Denominación: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Canal de denuncias de la Gerencia Municipal de Urbanismo de Santa Cruz de Tenerife, en cumplimiento de la Ley 2/2023, de 20 de febrero, reguladora de la protección de las personas que informen sobre infracciones normativas y de lucha contra la corrupción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Descripción: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Atendiendo al artículo 13.1 de la Ley 2/2023, se pone a disposición de las personas referidas en el artículo 3 de la misma norma, el canal que permite comunicar información sobre las infracciones previstas en el artículo 2. A través de este canal se podrá informar exclusivamente de actuaciones ante la Gerencia Municipal de Urbanismo de Santa Cruz de Tenerife que puedan suponer:</w:t>
      </w:r>
    </w:p>
    <w:p w:rsidR="00EC2190" w:rsidRPr="00EC2190" w:rsidRDefault="00EC2190" w:rsidP="00EC21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Infracciones penales y administrativas graves y muy graves (dentro de la legislación española y, en todo caso, las que supongan quebranto a la Hacienda Pública o a la Seguridad Social).</w:t>
      </w:r>
    </w:p>
    <w:p w:rsidR="00EC2190" w:rsidRPr="00EC2190" w:rsidRDefault="00EC2190" w:rsidP="00EC21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Infracciones por acciones contrarias a la legislación de la Unión Europea que afecten a sus intereses financieros o incidan en su mercado interior (actos del anexo de la Directiva UE 2019/1937).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La finalidad de esta regulación es:</w:t>
      </w:r>
    </w:p>
    <w:p w:rsidR="00EC2190" w:rsidRPr="00EC2190" w:rsidRDefault="00EC2190" w:rsidP="00EC21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Otorgar una protección adecuada frente a las represalias que puedan sufrir personas físicas que informen sobre alguna de las acciones u omisiones a que se refiere la ley 2/2023, de 20 de febrero en su artículo 2.</w:t>
      </w:r>
    </w:p>
    <w:p w:rsidR="00EC2190" w:rsidRPr="00EC2190" w:rsidRDefault="00EC2190" w:rsidP="00EC21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Lograr el fortalecimiento de la cultura de la información, de las infraestructuras de integridad de las organizaciones y el fomento de la cultura de la información o comunicación como mecanismo para prevenir y detectar amenazas al interés público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El Sistema Interno de Información de conformidad con lo dispuesto en la Ley atiende a las siguientes características:</w:t>
      </w:r>
    </w:p>
    <w:p w:rsidR="00EC2190" w:rsidRPr="00EC2190" w:rsidRDefault="00EC2190" w:rsidP="00EC21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El responsable del sistema interno de información de la Gerencia Municipal de Urbanismo es el Comité de integridad quien asume la condición de responsable </w:t>
      </w: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lastRenderedPageBreak/>
        <w:t>del Sistema interno de información tal como aparece descrito en la ley 2/2023, de 20 de febrero, reguladora de la protección de las personas que informen sobre infracciones normativas y de lucha contra la corrupción; y desempeñar las funciones que la mencionada Ley le asigna.</w:t>
      </w:r>
    </w:p>
    <w:p w:rsidR="00EC2190" w:rsidRPr="00EC2190" w:rsidRDefault="00EC2190" w:rsidP="00EC21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El Sistema Interno de Información reúne los requisitos establecidos en el artículo 5 de la Ley 2/2023, entre otros, los siguientes:</w:t>
      </w:r>
    </w:p>
    <w:p w:rsidR="00EC2190" w:rsidRPr="00EC2190" w:rsidRDefault="00EC2190" w:rsidP="00EC219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Permite a todas las personas referidas en el artículo 3 de la ley 2/2023, comunicar información sobre infracciones descritas en el artículo 2 de la misma norma</w:t>
      </w:r>
    </w:p>
    <w:p w:rsidR="00EC2190" w:rsidRPr="00EC2190" w:rsidRDefault="00EC2190" w:rsidP="00EC219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Está diseñado, establecido y gestionado de una forma segura, que garantice la confidencialidad de la identidad de la persona informante y de las actuaciones que se </w:t>
      </w:r>
      <w:proofErr w:type="gramStart"/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desarrollen</w:t>
      </w:r>
      <w:proofErr w:type="gramEnd"/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 así como la protección de datos.</w:t>
      </w:r>
    </w:p>
    <w:p w:rsidR="00EC2190" w:rsidRPr="00EC2190" w:rsidRDefault="00EC2190" w:rsidP="00EC219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Permite la presentación de comunicaciones por escrito y/o verbalmente.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Destinatarios: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Todas las personas englobadas en la descripción del artículo 3 de la ley 2/2023, de 20 de febrero, reguladora de la protección de las personas que informen sobre infracciones normativas y de lucha contra la corrupción. Quienes trabajen en el sector privado o público y que hayan obtenido información sobre infracciones en un contexto laboral o profesional, tales como las personas que tengan la condición de empleados públicos o trabajadores por cuenta ajena; los autónomos; los accionistas, partícipes y personas pertenecientes al órgano de administración, dirección o supervisión de una empresa, incluidos los miembros no ejecutivos; cualquier persona que trabaje para o bajo la supervisión y la dirección de contratistas, subcontratistas y proveedores; y quienes comuniquen o revelen públicamente información sobre infracciones obtenida en el marco de una relación laboral o estatutaria ya finalizada, voluntarios, becarios, trabajadores en periodos de formación con independencia de que perciban o no una remuneración, así como a aquellos cuya relación laboral todavía no haya comenzado, en los casos en que la información sobre infracciones haya sido obtenida durante el proceso de selección o de negociación precontractual.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Requisitos: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Solo será admisible por este canal la comunicación que verse sobre las acciones descritas en el artículo 2.1 de la ley 2/2023. En concreto son cualesquiera acciones u omisiones que puedan constituir infracciones del Derecho de la Unión Europea siempre que:</w:t>
      </w:r>
    </w:p>
    <w:p w:rsidR="00EC2190" w:rsidRPr="00EC2190" w:rsidRDefault="00EC2190" w:rsidP="00EC21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Entren dentro del ámbito de aplicación de los actos de la Unión Europea enumerados en el anexo de la Directiva (UE) 2019/1937 del Parlamento Europeo y del Consejo, de 23 de octubre de 2019, relativa a la protección de las personas que informen sobre infracciones del Derecho de la Unión, con independencia de la calificación que de las mismas realice el ordenamiento jurídico interno;</w:t>
      </w:r>
    </w:p>
    <w:p w:rsidR="00EC2190" w:rsidRPr="00EC2190" w:rsidRDefault="00EC2190" w:rsidP="00EC21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 Afecten a los intereses financieros de la Unión Europea tal y como se contemplan en el artículo 325 del Tratado de Funcionamiento de la Unión Europea (TFUE); o</w:t>
      </w:r>
    </w:p>
    <w:p w:rsidR="00EC2190" w:rsidRPr="00EC2190" w:rsidRDefault="00EC2190" w:rsidP="00EC21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Incidan en el mercado interior, tal y como se contempla en el artículo 26, apartado 2 del TFUE, incluidas las infracciones de las normas de la Unión Europea </w:t>
      </w: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lastRenderedPageBreak/>
        <w:t>en materia de competencia y ayudas otorgadas por los Estados, así como las infracciones relativas al mercado interior en relación con los actos que infrinjan las normas del impuesto sobre sociedades o con prácticas cuya finalidad sea obtener una ventaja fiscal que desvirtúe el objeto o la finalidad de la legislación aplicable al impuesto sobre sociedades. Y por último acciones u omisiones que puedan ser constitutivas de infracción penal o administrativa grave o muy grave y en todo caso, cuando impliquen quebranto económico para la Hacienda Pública y para la Seguridad Social.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Medio de presentación: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Presentación telemática siguiendo este enlace </w:t>
      </w:r>
      <w:hyperlink r:id="rId5" w:tgtFrame="_blank" w:history="1">
        <w:r w:rsidRPr="00EC2190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s-ES_tradnl"/>
            <w14:ligatures w14:val="none"/>
          </w:rPr>
          <w:t>Formulario Denuncia</w:t>
        </w:r>
      </w:hyperlink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Plazo de Presentación: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Todo el año.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Documentación: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La comunicación de información en el canal de denuncias no exigirá aportación alguna de documentación; al presentar la información, el informante podrá indicar un domicilio, correo electrónico o lugar seguro a efectos de recibir las notificaciones, pudiendo asimismo renunciar expresamente a la recepción de cualquier comunicación de actuaciones llevadas a cabo. Han de cumplimentarse los campos necesarios predefinidos en la propia herramienta, imprescindibles para el análisis preliminar a la decisión a adoptar por el </w:t>
      </w:r>
      <w:proofErr w:type="gramStart"/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Responsable</w:t>
      </w:r>
      <w:proofErr w:type="gramEnd"/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 del Sistema interno de información.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La denuncia debe contener los hechos, argumentos que la fundamentan, personas implicadas y ámbito al que se refiere; pudiendo acompañarse de los documentos que sirvieren de soporte si los hubiere.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Tasas: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No procede.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Más Información: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Información ESPAÑA</w:t>
      </w:r>
    </w:p>
    <w:p w:rsidR="00EC2190" w:rsidRPr="00EC2190" w:rsidRDefault="00EC2190" w:rsidP="00EC219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hyperlink r:id="rId6" w:tgtFrame="_blank" w:tooltip="Servicio Nacional de Coordinación Antifraude" w:history="1">
        <w:r w:rsidRPr="00EC2190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s-ES_tradnl"/>
            <w14:ligatures w14:val="none"/>
          </w:rPr>
          <w:t>Servicio Nacional de Coordinación Antifraude</w:t>
        </w:r>
      </w:hyperlink>
    </w:p>
    <w:p w:rsidR="00EC2190" w:rsidRPr="00EC2190" w:rsidRDefault="00EC2190" w:rsidP="00EC219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hyperlink r:id="rId7" w:tgtFrame="_blank" w:tooltip="Fiscalía contra la Corrupción y Criminalidad Organizada" w:history="1">
        <w:r w:rsidRPr="00EC2190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s-ES_tradnl"/>
            <w14:ligatures w14:val="none"/>
          </w:rPr>
          <w:t>Fiscalía contra la Corrupción y la Criminalidad Organizada</w:t>
        </w:r>
      </w:hyperlink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Información EUROPA</w:t>
      </w:r>
    </w:p>
    <w:p w:rsidR="00EC2190" w:rsidRPr="00EC2190" w:rsidRDefault="00EC2190" w:rsidP="00EC219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hyperlink r:id="rId8" w:tgtFrame="_blank" w:tooltip="Oficina Europea de lucha contra el fraude" w:history="1">
        <w:r w:rsidRPr="00EC2190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s-ES_tradnl"/>
            <w14:ligatures w14:val="none"/>
          </w:rPr>
          <w:t>Oficina Europea de Lucha Contra el Fraude (OLAF)</w:t>
        </w:r>
      </w:hyperlink>
    </w:p>
    <w:p w:rsidR="00EC2190" w:rsidRPr="00EC2190" w:rsidRDefault="00EC2190" w:rsidP="00EC219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hyperlink r:id="rId9" w:tgtFrame="_blank" w:tooltip="Tribunal de Cuentas Europeo" w:history="1">
        <w:r w:rsidRPr="00EC2190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s-ES_tradnl"/>
            <w14:ligatures w14:val="none"/>
          </w:rPr>
          <w:t>Tribunal de Cuentas Europeo (TCE)</w:t>
        </w:r>
      </w:hyperlink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Órgano de Resolución: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No aplica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Plazo de Resolución: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Tres meses ampliables otros tres en casos de especial complejidad.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Efectos del Silencio: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No aplica.</w:t>
      </w:r>
    </w:p>
    <w:p w:rsidR="00EC2190" w:rsidRPr="00EC2190" w:rsidRDefault="00EC2190" w:rsidP="00EC2190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Normativa:</w:t>
      </w:r>
    </w:p>
    <w:p w:rsidR="00EC2190" w:rsidRPr="00EC2190" w:rsidRDefault="00EC2190" w:rsidP="00EC21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Ley 2/2023, de 20 de febrero, reguladora de la protección de las personas que informen sobre infracciones normativas y de lucha contra la corrupción.</w:t>
      </w:r>
    </w:p>
    <w:p w:rsidR="00EC2190" w:rsidRPr="00EC2190" w:rsidRDefault="00EC2190" w:rsidP="00EC21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EC2190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Acuerdo de Junta de Gobierno Local de fecha 10 de julio de 2023 por virtud del cual se aprueba la creación del Sistema Interno de Información del Ayuntamiento.</w:t>
      </w:r>
    </w:p>
    <w:p w:rsidR="00EC2190" w:rsidRPr="00EC2190" w:rsidRDefault="00EC2190" w:rsidP="00EC2190">
      <w:pPr>
        <w:jc w:val="both"/>
        <w:rPr>
          <w:rFonts w:cstheme="minorHAnsi"/>
        </w:rPr>
      </w:pPr>
    </w:p>
    <w:sectPr w:rsidR="00EC2190" w:rsidRPr="00EC2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0CA"/>
    <w:multiLevelType w:val="multilevel"/>
    <w:tmpl w:val="F15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D7A8B"/>
    <w:multiLevelType w:val="multilevel"/>
    <w:tmpl w:val="141C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05A87"/>
    <w:multiLevelType w:val="multilevel"/>
    <w:tmpl w:val="857C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06F68"/>
    <w:multiLevelType w:val="multilevel"/>
    <w:tmpl w:val="8AC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26456"/>
    <w:multiLevelType w:val="multilevel"/>
    <w:tmpl w:val="09A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721BF"/>
    <w:multiLevelType w:val="multilevel"/>
    <w:tmpl w:val="C1D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D21AB"/>
    <w:multiLevelType w:val="multilevel"/>
    <w:tmpl w:val="A4CE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34256">
    <w:abstractNumId w:val="1"/>
  </w:num>
  <w:num w:numId="2" w16cid:durableId="1991787372">
    <w:abstractNumId w:val="5"/>
  </w:num>
  <w:num w:numId="3" w16cid:durableId="1170756261">
    <w:abstractNumId w:val="3"/>
  </w:num>
  <w:num w:numId="4" w16cid:durableId="1370567880">
    <w:abstractNumId w:val="6"/>
  </w:num>
  <w:num w:numId="5" w16cid:durableId="305353063">
    <w:abstractNumId w:val="2"/>
  </w:num>
  <w:num w:numId="6" w16cid:durableId="378481230">
    <w:abstractNumId w:val="0"/>
  </w:num>
  <w:num w:numId="7" w16cid:durableId="757218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90"/>
    <w:rsid w:val="00E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42812-51D0-45EA-8F72-EE04236B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C2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EC2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C2190"/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EC2190"/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paragraph" w:customStyle="1" w:styleId="text-align-justify">
    <w:name w:val="text-align-justify"/>
    <w:basedOn w:val="Normal"/>
    <w:rsid w:val="00EC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EC219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21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3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olaf.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www.fiscal.es/oficina-de-atenci%C3%B3n-al-ciudad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igae.pap.hacienda.gob.es/sitios/igae/es-ES/snca/paginas/comunicacionsnca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ntacruzdetenerife.globalsuitesolutions.com/gerenciadeurbanism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eca.europa.eu/es/mission-vision-and-valu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1</cp:revision>
  <dcterms:created xsi:type="dcterms:W3CDTF">2023-10-03T06:50:00Z</dcterms:created>
  <dcterms:modified xsi:type="dcterms:W3CDTF">2023-10-03T06:52:00Z</dcterms:modified>
</cp:coreProperties>
</file>